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1D" w:rsidRPr="00771780" w:rsidRDefault="00B3401D" w:rsidP="00B3401D">
      <w:pPr>
        <w:shd w:val="clear" w:color="auto" w:fill="FFFFFF"/>
        <w:spacing w:after="324" w:line="320" w:lineRule="atLeast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771780">
        <w:rPr>
          <w:rFonts w:ascii="Calibri" w:eastAsia="Times New Roman" w:hAnsi="Calibri" w:cs="Calibri"/>
          <w:b/>
          <w:color w:val="444444"/>
          <w:sz w:val="28"/>
          <w:szCs w:val="28"/>
          <w:lang w:val="es-ES" w:eastAsia="es-MX"/>
        </w:rPr>
        <w:t>Currículum a diciembre de 2016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José Antonio Medina Trejo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(1968) es egresado de la Universidad Autónoma Metropolitana (UAM), plantel Xochimilco, de la carrera de Comunicación Social (1998). En esa misma casa de estudios obtuvo el grado de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Maestro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en Comunicación y Política en 2007. Tiene un postgrado en Derechos Humanos y Medios de Comunicación por la Universidad Iberoamericana (2011). </w:t>
      </w:r>
      <w:bookmarkStart w:id="0" w:name="_GoBack"/>
      <w:bookmarkEnd w:id="0"/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El 21 de noviembre de 2015 fue nombrado como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Secretario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Nacional de Diversidad Sexual en el Partido de la Revolución Democrática (PRD).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Desde 1994 ha participado como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activista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en diversos movimientos a favor de los derechos humanos, del Estado laico, de la diversidad sexual, de la lucha contra el sida, la violencia de género y un contundente NO a todas las formas de discriminación.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Antonio Medina es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periodista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 independiente y su trabajo se ha publicado en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Milenio, El Independiente, El Universal, La Jornada; en revistas como Zócalo,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DFensor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, AZ, Fórum, Etcétera, Domingo de El Universal, Milenio Semanal, Voces del Desarrollo, Viceversa, Desnudo Total, No tan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Queer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,  Ohm, CAMP,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Boys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 and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Toys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, entre otras. Ha emprendido proyectos independientes de radio por internet: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NotieSe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 Radio Noticias,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Sexibilízate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 y Letra 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val="es-ES" w:eastAsia="es-MX"/>
        </w:rPr>
        <w:t>S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Radio, ésta última en Código D.F.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En el ámbito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académico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, Medina Trejo ha impartido cátedra por más de nueve años en la Universidad Autónoma de la Ciudad de México (UACM):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periodismo literario, géneros periodísticos, periodismo de investigación, producción radiofónica, comunicación intercultural, metodología cualitativa, enfoque estructuralistas en comunicación y comunicación interpersonal. Asimismo, ha formado parte del cuerpo docente del Diplomado 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val="es-ES" w:eastAsia="es-MX"/>
        </w:rPr>
        <w:t>T</w:t>
      </w:r>
      <w:proofErr w:type="spellStart"/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es-MX"/>
        </w:rPr>
        <w:t>eoría</w:t>
      </w:r>
      <w:proofErr w:type="spellEnd"/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es-MX"/>
        </w:rPr>
        <w:t xml:space="preserve"> y Práctica de las Organizaciones Civiles con Trabajo en Disidencia Sexual y VIH/sida en México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en los periodos 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eastAsia="es-MX"/>
        </w:rPr>
        <w:t>2008-II/2009-I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 y 2012 II-I. Ha dirigido 15 tesis (UAM-X</w:t>
      </w:r>
      <w:proofErr w:type="gramStart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,UNAM</w:t>
      </w:r>
      <w:proofErr w:type="gramEnd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, UACM). Actualmente dirige 4 tesis.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Es autor del libro “Representación social de los homosexuales en los medios de comunicación, devenir, estigmas y la lucha por la inclusión” (UACM, 2015) y fue compilador del libro: </w:t>
      </w:r>
      <w:r w:rsidRPr="00B3401D">
        <w:rPr>
          <w:rFonts w:ascii="Calibri" w:eastAsia="Times New Roman" w:hAnsi="Calibri" w:cs="Calibri"/>
          <w:color w:val="000000"/>
          <w:sz w:val="28"/>
          <w:szCs w:val="28"/>
          <w:lang w:val="es-ES" w:eastAsia="es-MX"/>
        </w:rPr>
        <w:t xml:space="preserve">“Familias Homoparentales en México, mitos, </w:t>
      </w:r>
      <w:r w:rsidRPr="00B3401D">
        <w:rPr>
          <w:rFonts w:ascii="Calibri" w:eastAsia="Times New Roman" w:hAnsi="Calibri" w:cs="Calibri"/>
          <w:color w:val="000000"/>
          <w:sz w:val="28"/>
          <w:szCs w:val="28"/>
          <w:lang w:val="es-ES" w:eastAsia="es-MX"/>
        </w:rPr>
        <w:lastRenderedPageBreak/>
        <w:t>realidades y vida cotidiana”. (Letra S, AMCI, 2015). En 2017 presentará un tercer libro que pronto dará a conocer.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Colaboró por 14 años en el Suplemento 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val="es-ES" w:eastAsia="es-MX"/>
        </w:rPr>
        <w:t>Letra S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 xml:space="preserve"> del periódico La Jornada. En esa organización editorial fundó en 1998 la Agencia de Información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NotieSe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. </w:t>
      </w:r>
      <w:hyperlink r:id="rId5" w:tgtFrame="_blank" w:history="1">
        <w:r w:rsidRPr="00B3401D">
          <w:rPr>
            <w:rFonts w:ascii="Calibri" w:eastAsia="Times New Roman" w:hAnsi="Calibri" w:cs="Calibri"/>
            <w:sz w:val="28"/>
            <w:szCs w:val="28"/>
            <w:lang w:val="es-ES" w:eastAsia="es-MX"/>
          </w:rPr>
          <w:t>www.notiese.org</w:t>
        </w:r>
      </w:hyperlink>
      <w:r w:rsidRPr="00B3401D">
        <w:rPr>
          <w:rFonts w:ascii="Calibri" w:eastAsia="Times New Roman" w:hAnsi="Calibri" w:cs="Calibri"/>
          <w:color w:val="000000"/>
          <w:sz w:val="28"/>
          <w:szCs w:val="28"/>
          <w:lang w:val="es-ES" w:eastAsia="es-MX"/>
        </w:rPr>
        <w:t> en donde formó y capacitó para el trabajo periodístico a un centenar de estudiantes de comunicación de diversas universidades públicas de la ciudad de México.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Premios y reconocimientos: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“Premio Nacional de Periodismo” con equipo de Letra S por mejor publicación cultural (2001). Con el equipo 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val="es-ES" w:eastAsia="es-MX"/>
        </w:rPr>
        <w:t>Centauro Comunicaciones,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recibió</w:t>
      </w:r>
      <w:r w:rsidRPr="00B3401D">
        <w:rPr>
          <w:rFonts w:ascii="Calibri" w:eastAsia="Times New Roman" w:hAnsi="Calibri" w:cs="Calibri"/>
          <w:i/>
          <w:iCs/>
          <w:color w:val="444444"/>
          <w:sz w:val="28"/>
          <w:szCs w:val="28"/>
          <w:lang w:val="es-ES" w:eastAsia="es-MX"/>
        </w:rPr>
        <w:t>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el premio “Pantalla de Cristal” por mejor guión con el documental “En la carretera”. Premio Internacional de Periodismo “Rosa Cisneros” (IPPF-ONU-2005). Primer lugar del Premio de Periodismo “Rostros de la Discriminación” (CDHDF, el CONAPRED y la Fundación Manuel Buendía-2005).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Por su trabajo periodístico y de activismo social a favor de los derechos humanos, en 2009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fue nombrado por el CONAPRED como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" w:eastAsia="es-MX"/>
        </w:rPr>
        <w:t>Embajador contra la Discriminación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 en los medios de comunicación.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En 2005 realizó el documental: “Octavio Acuña, un crimen de odio por homofobia” que se transmitió en Canal Once, Canal 22, TVUNAM; en televisoras de Francia y España; además de recorrer festivales de documental en América Latina, Estados Unidos, Canadá y España. Participó decenas en foros nacionales e internacionales con académicos y activistas a propósito de este trabajo.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Antonio Medina ha sido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ponente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 xml:space="preserve"> en diversas Universidades, Foros, Congresos, seminarios y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convesatorios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 xml:space="preserve"> de 1997 a la fecha, con más de 250 ponencias dictadas en temas relacionados a los derechos humanos, VIH/sida, diversidad sexual, medios de comunicación, sexualidad, género, democracia, entre otros temas. Ha impartido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talleres, diplomados y seminarios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 desde 2003, dirigidos a periodistas y estudiantes de comunicación, funcionarios públicos y otros públicos.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En su haber como </w:t>
      </w: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consultor independiente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 xml:space="preserve">, ha dirigido proyectos de investigación para instituciones públicas, empresas, espacios legislativos, fundaciones y organizaciones civiles. En ese mismo tenor, ha capacitado a activistas, legisladores, empresarios y funcionarios públicos para 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lastRenderedPageBreak/>
        <w:t>la incidencia política y en medios de comunicación, con un impacto en 17 estados de la República mexicana, además de países como Brasil, Costa Rica, Ecuador, El Salvador, Guatemala, Panamá, Perú y Uruguay.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Toño Medina,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 xml:space="preserve"> como le dicen sus amistades, es esposo de Jorge Cerpa Velázquez y padre de Mateo Cerpa Medina de cinco años. El  secretario de Diversidad Sexual del PRD, por congruencia de vida, reivindica la consigna de las feministas de los 60`s que gritaban con el puño </w:t>
      </w:r>
      <w:proofErr w:type="spellStart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ergido</w:t>
      </w:r>
      <w:proofErr w:type="spellEnd"/>
      <w:r w:rsidRPr="00B3401D">
        <w:rPr>
          <w:rFonts w:ascii="Calibri" w:eastAsia="Times New Roman" w:hAnsi="Calibri" w:cs="Calibri"/>
          <w:color w:val="444444"/>
          <w:sz w:val="28"/>
          <w:szCs w:val="28"/>
          <w:lang w:eastAsia="es-MX"/>
        </w:rPr>
        <w:t>: “Lo personal es político”, pues considera que “si el Estado no garantiza los derechos de todas las personas en lo público y en lo privado, es preciso salir del clóset, cualquiera que éste sea, para visibilizar las realidades y lograr derechos iguales para todas las personas, para todas las familias, en todos los espacios de convivencia social”. 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eastAsia="es-MX"/>
        </w:rPr>
        <w:t>Mail: </w:t>
      </w:r>
      <w:hyperlink r:id="rId6" w:tgtFrame="_blank" w:history="1">
        <w:r w:rsidRPr="00B3401D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lang w:eastAsia="es-MX"/>
          </w:rPr>
          <w:t>sds@prd.org.mx</w:t>
        </w:r>
      </w:hyperlink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s-ES_tradnl" w:eastAsia="es-MX"/>
        </w:rPr>
        <w:t>FB: </w:t>
      </w:r>
      <w:hyperlink r:id="rId7" w:tgtFrame="_blank" w:history="1">
        <w:r w:rsidRPr="00B3401D">
          <w:rPr>
            <w:rFonts w:ascii="Helvetica Neue Light" w:eastAsia="Times New Roman" w:hAnsi="Helvetica Neue Light" w:cs="Times"/>
            <w:b/>
            <w:bCs/>
            <w:color w:val="1D2129"/>
            <w:sz w:val="28"/>
            <w:szCs w:val="28"/>
            <w:shd w:val="clear" w:color="auto" w:fill="E9EBEE"/>
            <w:lang w:eastAsia="es-MX"/>
          </w:rPr>
          <w:t>Secretaría Nacional de Diversidad Sexual PRD</w:t>
        </w:r>
      </w:hyperlink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Times" w:eastAsia="Times New Roman" w:hAnsi="Times" w:cs="Times"/>
          <w:b/>
          <w:bCs/>
          <w:color w:val="000000"/>
          <w:sz w:val="28"/>
          <w:szCs w:val="28"/>
          <w:lang w:eastAsia="es-MX"/>
        </w:rPr>
        <w:t> 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n-US" w:eastAsia="es-MX"/>
        </w:rPr>
        <w:t>TW: @</w:t>
      </w:r>
      <w:proofErr w:type="spellStart"/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n-US" w:eastAsia="es-MX"/>
        </w:rPr>
        <w:t>senadisexprd</w:t>
      </w:r>
      <w:proofErr w:type="spellEnd"/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B3401D">
        <w:rPr>
          <w:rFonts w:ascii="Calibri" w:eastAsia="Times New Roman" w:hAnsi="Calibri" w:cs="Calibri"/>
          <w:b/>
          <w:bCs/>
          <w:color w:val="444444"/>
          <w:sz w:val="28"/>
          <w:szCs w:val="28"/>
          <w:lang w:val="en-GB" w:eastAsia="es-MX"/>
        </w:rPr>
        <w:t>Tel of: 10858000 y 47463487</w:t>
      </w:r>
    </w:p>
    <w:p w:rsidR="00B3401D" w:rsidRPr="00B3401D" w:rsidRDefault="00B3401D" w:rsidP="00B3401D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444444"/>
          <w:sz w:val="28"/>
          <w:szCs w:val="28"/>
          <w:lang w:val="en-US" w:eastAsia="es-MX"/>
        </w:rPr>
        <w:t> </w:t>
      </w:r>
      <w:r w:rsidRPr="00B3401D">
        <w:rPr>
          <w:rFonts w:ascii="Calibri" w:eastAsia="Times New Roman" w:hAnsi="Calibri" w:cs="Calibri"/>
          <w:color w:val="444444"/>
          <w:sz w:val="28"/>
          <w:szCs w:val="28"/>
          <w:lang w:val="es-ES" w:eastAsia="es-MX"/>
        </w:rPr>
        <w:t>Domicilio:</w:t>
      </w:r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000000"/>
          <w:sz w:val="24"/>
          <w:szCs w:val="24"/>
          <w:lang w:val="es-ES_tradnl" w:eastAsia="es-MX"/>
        </w:rPr>
        <w:t> </w:t>
      </w:r>
    </w:p>
    <w:p w:rsidR="00B3401D" w:rsidRPr="00B3401D" w:rsidRDefault="00B3401D" w:rsidP="00B3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br/>
      </w:r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es-MX"/>
        </w:rPr>
        <w:t>Mtro. José Antonio Medina Trejo </w:t>
      </w:r>
    </w:p>
    <w:p w:rsidR="00B3401D" w:rsidRPr="00B3401D" w:rsidRDefault="00B3401D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B3401D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es-MX"/>
        </w:rPr>
        <w:t>@antoniomedina41 </w:t>
      </w:r>
    </w:p>
    <w:p w:rsidR="00B3401D" w:rsidRPr="00B3401D" w:rsidRDefault="00771780" w:rsidP="00B340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hyperlink r:id="rId8" w:tgtFrame="_blank" w:history="1">
        <w:r w:rsidR="00B3401D" w:rsidRPr="00B3401D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00FF00"/>
            <w:lang w:eastAsia="es-MX"/>
          </w:rPr>
          <w:t>www.antoniomedina.com.mx</w:t>
        </w:r>
      </w:hyperlink>
      <w:r w:rsidR="00B3401D" w:rsidRPr="00B3401D">
        <w:rPr>
          <w:rFonts w:ascii="Calibri" w:eastAsia="Times New Roman" w:hAnsi="Calibri" w:cs="Calibri"/>
          <w:color w:val="000000"/>
          <w:sz w:val="24"/>
          <w:szCs w:val="24"/>
          <w:shd w:val="clear" w:color="auto" w:fill="00FF00"/>
          <w:lang w:eastAsia="es-MX"/>
        </w:rPr>
        <w:t> </w:t>
      </w:r>
    </w:p>
    <w:p w:rsidR="00060E6E" w:rsidRDefault="00060E6E"/>
    <w:sectPr w:rsidR="00060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D"/>
    <w:rsid w:val="00060E6E"/>
    <w:rsid w:val="00771780"/>
    <w:rsid w:val="00B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omedina.com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nadisex/?ref=page_intern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s@prd.org.mx" TargetMode="External"/><Relationship Id="rId5" Type="http://schemas.openxmlformats.org/officeDocument/2006/relationships/hyperlink" Target="http://www.noties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lanix</cp:lastModifiedBy>
  <cp:revision>2</cp:revision>
  <dcterms:created xsi:type="dcterms:W3CDTF">2017-02-07T16:48:00Z</dcterms:created>
  <dcterms:modified xsi:type="dcterms:W3CDTF">2017-02-07T17:10:00Z</dcterms:modified>
</cp:coreProperties>
</file>